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9564A" w14:textId="77777777" w:rsidR="00777DC5" w:rsidRPr="004D66C4" w:rsidRDefault="00674DDD" w:rsidP="00067C7B">
      <w:pPr>
        <w:pStyle w:val="FootnoteText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hd w:val="clear" w:color="auto" w:fill="D9D9D9"/>
        <w:spacing w:before="200" w:after="0" w:line="240" w:lineRule="auto"/>
        <w:outlineLvl w:val="5"/>
        <w:rPr>
          <w:rFonts w:ascii="Calibri" w:eastAsia="Times New Roman" w:hAnsi="Calibri"/>
          <w:b/>
          <w:iCs/>
          <w:color w:val="000000"/>
          <w:sz w:val="32"/>
          <w:szCs w:val="32"/>
        </w:rPr>
      </w:pPr>
      <w:r>
        <w:rPr>
          <w:rFonts w:ascii="Calibri" w:eastAsia="Times New Roman" w:hAnsi="Calibri"/>
          <w:b/>
          <w:iCs/>
          <w:color w:val="000000"/>
          <w:sz w:val="32"/>
          <w:szCs w:val="32"/>
        </w:rPr>
        <w:t>To</w:t>
      </w:r>
      <w:r w:rsidR="00777DC5" w:rsidRPr="004D66C4">
        <w:rPr>
          <w:rFonts w:ascii="Calibri" w:eastAsia="Times New Roman" w:hAnsi="Calibri"/>
          <w:b/>
          <w:iCs/>
          <w:color w:val="000000"/>
          <w:sz w:val="32"/>
          <w:szCs w:val="32"/>
        </w:rPr>
        <w:t xml:space="preserve"> be completed by the person </w:t>
      </w:r>
      <w:r w:rsidR="00D80C48">
        <w:rPr>
          <w:rFonts w:ascii="Calibri" w:eastAsia="Times New Roman" w:hAnsi="Calibri"/>
          <w:b/>
          <w:iCs/>
          <w:color w:val="000000"/>
          <w:sz w:val="32"/>
          <w:szCs w:val="32"/>
        </w:rPr>
        <w:t>seeking an opinion/confirmation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7032"/>
      </w:tblGrid>
      <w:tr w:rsidR="00067C7B" w:rsidRPr="00067C7B" w14:paraId="3293F77E" w14:textId="77777777" w:rsidTr="00067C7B">
        <w:tc>
          <w:tcPr>
            <w:tcW w:w="3708" w:type="dxa"/>
            <w:shd w:val="clear" w:color="auto" w:fill="E6E6E6"/>
          </w:tcPr>
          <w:p w14:paraId="49C03970" w14:textId="77777777" w:rsidR="00067C7B" w:rsidRPr="00067C7B" w:rsidRDefault="00067C7B" w:rsidP="00067C7B">
            <w:pPr>
              <w:keepNext/>
              <w:keepLines/>
              <w:spacing w:before="240" w:after="240" w:line="240" w:lineRule="auto"/>
              <w:outlineLvl w:val="5"/>
              <w:rPr>
                <w:rFonts w:ascii="Calibri" w:eastAsia="Times New Roman" w:hAnsi="Calibri"/>
                <w:b/>
                <w:bCs/>
                <w:i/>
                <w:iCs/>
                <w:color w:val="000000"/>
                <w:sz w:val="22"/>
              </w:rPr>
            </w:pPr>
            <w:r w:rsidRPr="00067C7B">
              <w:rPr>
                <w:rFonts w:ascii="Calibri" w:eastAsia="Times New Roman" w:hAnsi="Calibri"/>
                <w:i/>
                <w:iCs/>
                <w:color w:val="000000"/>
                <w:sz w:val="22"/>
              </w:rPr>
              <w:t>Taxpayer / Company Name</w:t>
            </w:r>
          </w:p>
        </w:tc>
        <w:tc>
          <w:tcPr>
            <w:tcW w:w="7032" w:type="dxa"/>
          </w:tcPr>
          <w:p w14:paraId="6E684E62" w14:textId="77777777" w:rsidR="00067C7B" w:rsidRPr="00067C7B" w:rsidRDefault="00067C7B" w:rsidP="00067C7B">
            <w:pPr>
              <w:keepNext/>
              <w:keepLines/>
              <w:spacing w:before="120" w:after="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</w:p>
        </w:tc>
      </w:tr>
      <w:tr w:rsidR="00777DC5" w:rsidRPr="00067C7B" w14:paraId="7274720B" w14:textId="77777777" w:rsidTr="00067C7B">
        <w:tc>
          <w:tcPr>
            <w:tcW w:w="3708" w:type="dxa"/>
            <w:shd w:val="clear" w:color="auto" w:fill="E6E6E6"/>
          </w:tcPr>
          <w:p w14:paraId="718A7A35" w14:textId="77777777" w:rsidR="00777DC5" w:rsidRPr="00067C7B" w:rsidRDefault="00777DC5" w:rsidP="00067C7B">
            <w:pPr>
              <w:keepNext/>
              <w:keepLines/>
              <w:spacing w:before="240" w:after="24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  <w:r w:rsidRPr="007C7B40">
              <w:rPr>
                <w:rFonts w:ascii="Calibri" w:eastAsia="Times New Roman" w:hAnsi="Calibri"/>
                <w:i/>
                <w:iCs/>
                <w:color w:val="000000"/>
                <w:sz w:val="22"/>
              </w:rPr>
              <w:t>Address/Business Address</w:t>
            </w:r>
          </w:p>
        </w:tc>
        <w:tc>
          <w:tcPr>
            <w:tcW w:w="7032" w:type="dxa"/>
          </w:tcPr>
          <w:p w14:paraId="687F307F" w14:textId="77777777" w:rsidR="00777DC5" w:rsidRPr="00067C7B" w:rsidRDefault="00777DC5" w:rsidP="00067C7B">
            <w:pPr>
              <w:keepNext/>
              <w:keepLines/>
              <w:spacing w:before="120" w:after="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</w:p>
        </w:tc>
      </w:tr>
      <w:tr w:rsidR="00067C7B" w:rsidRPr="00067C7B" w14:paraId="3F27FC15" w14:textId="77777777" w:rsidTr="00067C7B">
        <w:tc>
          <w:tcPr>
            <w:tcW w:w="3708" w:type="dxa"/>
            <w:shd w:val="clear" w:color="auto" w:fill="E6E6E6"/>
          </w:tcPr>
          <w:p w14:paraId="7847FE23" w14:textId="77777777" w:rsidR="00067C7B" w:rsidRPr="00067C7B" w:rsidRDefault="00D80C48" w:rsidP="00067C7B">
            <w:pPr>
              <w:keepNext/>
              <w:keepLines/>
              <w:spacing w:before="240" w:after="24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  <w:r>
              <w:rPr>
                <w:rFonts w:ascii="Calibri" w:eastAsia="Times New Roman" w:hAnsi="Calibri"/>
                <w:i/>
                <w:iCs/>
                <w:color w:val="000000"/>
                <w:sz w:val="22"/>
              </w:rPr>
              <w:t>Tax Reference</w:t>
            </w:r>
          </w:p>
        </w:tc>
        <w:tc>
          <w:tcPr>
            <w:tcW w:w="7032" w:type="dxa"/>
          </w:tcPr>
          <w:p w14:paraId="7CED8583" w14:textId="77777777" w:rsidR="00067C7B" w:rsidRPr="00067C7B" w:rsidRDefault="00067C7B" w:rsidP="00067C7B">
            <w:pPr>
              <w:keepNext/>
              <w:keepLines/>
              <w:spacing w:before="120" w:after="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</w:p>
        </w:tc>
      </w:tr>
      <w:tr w:rsidR="00D130DF" w:rsidRPr="00067C7B" w14:paraId="7031D4BF" w14:textId="77777777" w:rsidTr="00067C7B">
        <w:tc>
          <w:tcPr>
            <w:tcW w:w="3708" w:type="dxa"/>
            <w:shd w:val="clear" w:color="auto" w:fill="E6E6E6"/>
          </w:tcPr>
          <w:p w14:paraId="7BFE9774" w14:textId="77777777" w:rsidR="00D130DF" w:rsidRPr="00067C7B" w:rsidRDefault="00D130DF" w:rsidP="00067C7B">
            <w:pPr>
              <w:keepNext/>
              <w:keepLines/>
              <w:spacing w:before="240" w:after="24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  <w:r>
              <w:rPr>
                <w:rFonts w:ascii="Calibri" w:eastAsia="Times New Roman" w:hAnsi="Calibri"/>
                <w:i/>
                <w:iCs/>
                <w:color w:val="000000"/>
                <w:sz w:val="22"/>
              </w:rPr>
              <w:t>Revenue Branch/District</w:t>
            </w:r>
          </w:p>
        </w:tc>
        <w:tc>
          <w:tcPr>
            <w:tcW w:w="7032" w:type="dxa"/>
          </w:tcPr>
          <w:p w14:paraId="71053792" w14:textId="77777777" w:rsidR="00D130DF" w:rsidRPr="00067C7B" w:rsidRDefault="00D130DF" w:rsidP="00067C7B">
            <w:pPr>
              <w:keepNext/>
              <w:keepLines/>
              <w:spacing w:before="120" w:after="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</w:p>
        </w:tc>
      </w:tr>
      <w:tr w:rsidR="00067C7B" w:rsidRPr="00067C7B" w14:paraId="0ECAEE4D" w14:textId="77777777" w:rsidTr="00067C7B">
        <w:tc>
          <w:tcPr>
            <w:tcW w:w="3708" w:type="dxa"/>
            <w:shd w:val="clear" w:color="auto" w:fill="E6E6E6"/>
          </w:tcPr>
          <w:p w14:paraId="42BB9534" w14:textId="77777777" w:rsidR="00067C7B" w:rsidRPr="00067C7B" w:rsidRDefault="00067C7B" w:rsidP="00D80C48">
            <w:pPr>
              <w:keepNext/>
              <w:keepLines/>
              <w:spacing w:before="240" w:after="24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  <w:r w:rsidRPr="00067C7B">
              <w:rPr>
                <w:rFonts w:ascii="Calibri" w:eastAsia="Times New Roman" w:hAnsi="Calibri"/>
                <w:i/>
                <w:iCs/>
                <w:color w:val="000000"/>
                <w:sz w:val="22"/>
              </w:rPr>
              <w:t xml:space="preserve">Agent </w:t>
            </w:r>
          </w:p>
        </w:tc>
        <w:tc>
          <w:tcPr>
            <w:tcW w:w="7032" w:type="dxa"/>
          </w:tcPr>
          <w:p w14:paraId="3157C26F" w14:textId="77777777" w:rsidR="00067C7B" w:rsidRPr="00067C7B" w:rsidRDefault="00067C7B" w:rsidP="00067C7B">
            <w:pPr>
              <w:keepNext/>
              <w:keepLines/>
              <w:spacing w:before="120" w:after="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</w:p>
        </w:tc>
      </w:tr>
      <w:tr w:rsidR="00777DC5" w:rsidRPr="00067C7B" w14:paraId="32C5F522" w14:textId="77777777" w:rsidTr="00067C7B">
        <w:tc>
          <w:tcPr>
            <w:tcW w:w="3708" w:type="dxa"/>
            <w:shd w:val="clear" w:color="auto" w:fill="E6E6E6"/>
          </w:tcPr>
          <w:p w14:paraId="1A24A883" w14:textId="77777777" w:rsidR="00777DC5" w:rsidRPr="00067C7B" w:rsidRDefault="00D80C48" w:rsidP="00D80C48">
            <w:pPr>
              <w:keepNext/>
              <w:keepLines/>
              <w:spacing w:before="240" w:after="24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  <w:r>
              <w:rPr>
                <w:rFonts w:ascii="Calibri" w:eastAsia="Times New Roman" w:hAnsi="Calibri"/>
                <w:i/>
                <w:iCs/>
                <w:color w:val="000000"/>
                <w:sz w:val="22"/>
              </w:rPr>
              <w:t>Submitting</w:t>
            </w:r>
            <w:r w:rsidR="00777DC5" w:rsidRPr="007C7B40">
              <w:rPr>
                <w:rFonts w:ascii="Calibri" w:eastAsia="Times New Roman" w:hAnsi="Calibri"/>
                <w:i/>
                <w:iCs/>
                <w:color w:val="000000"/>
                <w:sz w:val="22"/>
              </w:rPr>
              <w:t xml:space="preserve"> Agent </w:t>
            </w:r>
          </w:p>
        </w:tc>
        <w:tc>
          <w:tcPr>
            <w:tcW w:w="7032" w:type="dxa"/>
          </w:tcPr>
          <w:p w14:paraId="0B616756" w14:textId="77777777" w:rsidR="00777DC5" w:rsidRPr="00067C7B" w:rsidRDefault="00777DC5" w:rsidP="00067C7B">
            <w:pPr>
              <w:keepNext/>
              <w:keepLines/>
              <w:spacing w:before="120" w:after="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</w:p>
        </w:tc>
      </w:tr>
      <w:tr w:rsidR="00777DC5" w:rsidRPr="00067C7B" w14:paraId="382247CC" w14:textId="77777777" w:rsidTr="00067C7B">
        <w:tc>
          <w:tcPr>
            <w:tcW w:w="3708" w:type="dxa"/>
            <w:shd w:val="clear" w:color="auto" w:fill="E6E6E6"/>
          </w:tcPr>
          <w:p w14:paraId="6F59D73D" w14:textId="77777777" w:rsidR="00777DC5" w:rsidRPr="007C7B40" w:rsidRDefault="00777DC5" w:rsidP="00067C7B">
            <w:pPr>
              <w:keepNext/>
              <w:keepLines/>
              <w:spacing w:before="240" w:after="24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  <w:r w:rsidRPr="007C7B40">
              <w:rPr>
                <w:rFonts w:ascii="Calibri" w:eastAsia="Times New Roman" w:hAnsi="Calibri"/>
                <w:i/>
                <w:iCs/>
                <w:color w:val="000000"/>
                <w:sz w:val="22"/>
              </w:rPr>
              <w:t>Tax/Duty Heads involved</w:t>
            </w:r>
          </w:p>
          <w:p w14:paraId="64A340B6" w14:textId="772D2A02" w:rsidR="00777DC5" w:rsidRPr="00777DC5" w:rsidRDefault="00777DC5" w:rsidP="00067C7B">
            <w:pPr>
              <w:keepNext/>
              <w:keepLines/>
              <w:spacing w:before="240" w:after="24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  <w:highlight w:val="cyan"/>
              </w:rPr>
            </w:pPr>
            <w:r w:rsidRPr="007C7B40">
              <w:rPr>
                <w:rFonts w:ascii="Calibri" w:eastAsia="Times New Roman" w:hAnsi="Calibri"/>
                <w:i/>
                <w:iCs/>
                <w:color w:val="000000"/>
                <w:sz w:val="22"/>
              </w:rPr>
              <w:t>(IT, CT, CAT, CGT, VAT, RCT, Stamp Duty,</w:t>
            </w:r>
            <w:r w:rsidR="00F843C4">
              <w:rPr>
                <w:rFonts w:ascii="Calibri" w:eastAsia="Times New Roman" w:hAnsi="Calibri"/>
                <w:i/>
                <w:iCs/>
                <w:color w:val="000000"/>
                <w:sz w:val="22"/>
              </w:rPr>
              <w:t xml:space="preserve"> Excise,</w:t>
            </w:r>
            <w:r w:rsidRPr="007C7B40">
              <w:rPr>
                <w:rFonts w:ascii="Calibri" w:eastAsia="Times New Roman" w:hAnsi="Calibri"/>
                <w:i/>
                <w:iCs/>
                <w:color w:val="000000"/>
                <w:sz w:val="22"/>
              </w:rPr>
              <w:t xml:space="preserve"> etc)</w:t>
            </w:r>
          </w:p>
        </w:tc>
        <w:tc>
          <w:tcPr>
            <w:tcW w:w="7032" w:type="dxa"/>
          </w:tcPr>
          <w:p w14:paraId="65F66234" w14:textId="77777777" w:rsidR="00777DC5" w:rsidRPr="00067C7B" w:rsidRDefault="00777DC5" w:rsidP="00067C7B">
            <w:pPr>
              <w:keepNext/>
              <w:keepLines/>
              <w:spacing w:before="120" w:after="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</w:p>
        </w:tc>
      </w:tr>
      <w:tr w:rsidR="00777DC5" w:rsidRPr="00067C7B" w14:paraId="370D75CA" w14:textId="77777777" w:rsidTr="00067C7B">
        <w:tc>
          <w:tcPr>
            <w:tcW w:w="3708" w:type="dxa"/>
            <w:shd w:val="clear" w:color="auto" w:fill="E6E6E6"/>
          </w:tcPr>
          <w:p w14:paraId="16292DF6" w14:textId="77777777" w:rsidR="00777DC5" w:rsidRPr="00777DC5" w:rsidRDefault="00777DC5" w:rsidP="00067C7B">
            <w:pPr>
              <w:keepNext/>
              <w:keepLines/>
              <w:spacing w:before="240" w:after="24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  <w:highlight w:val="red"/>
              </w:rPr>
            </w:pPr>
            <w:r w:rsidRPr="007C7B40">
              <w:rPr>
                <w:rFonts w:ascii="Calibri" w:eastAsia="Times New Roman" w:hAnsi="Calibri"/>
                <w:i/>
                <w:iCs/>
                <w:color w:val="000000"/>
                <w:sz w:val="22"/>
              </w:rPr>
              <w:t>Full facts of the case in relation to the issue or transaction, including the purpose of the transaction(s) and details of any prior or further steps involved</w:t>
            </w:r>
          </w:p>
        </w:tc>
        <w:tc>
          <w:tcPr>
            <w:tcW w:w="7032" w:type="dxa"/>
          </w:tcPr>
          <w:p w14:paraId="44D4E978" w14:textId="77777777" w:rsidR="00777DC5" w:rsidRPr="00067C7B" w:rsidRDefault="00777DC5" w:rsidP="00067C7B">
            <w:pPr>
              <w:keepNext/>
              <w:keepLines/>
              <w:spacing w:before="120" w:after="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</w:p>
        </w:tc>
      </w:tr>
      <w:tr w:rsidR="00777DC5" w:rsidRPr="00067C7B" w14:paraId="4218EB32" w14:textId="77777777" w:rsidTr="00067C7B">
        <w:tc>
          <w:tcPr>
            <w:tcW w:w="3708" w:type="dxa"/>
            <w:shd w:val="clear" w:color="auto" w:fill="E6E6E6"/>
          </w:tcPr>
          <w:p w14:paraId="1A6C8E04" w14:textId="77777777" w:rsidR="00777DC5" w:rsidRPr="00777DC5" w:rsidRDefault="00777DC5" w:rsidP="00067C7B">
            <w:pPr>
              <w:keepNext/>
              <w:keepLines/>
              <w:spacing w:before="240" w:after="24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  <w:highlight w:val="cyan"/>
              </w:rPr>
            </w:pPr>
            <w:r w:rsidRPr="007C7B40">
              <w:rPr>
                <w:rFonts w:ascii="Calibri" w:eastAsia="Times New Roman" w:hAnsi="Calibri"/>
                <w:i/>
                <w:iCs/>
                <w:color w:val="000000"/>
                <w:sz w:val="22"/>
              </w:rPr>
              <w:t>Details of the specific doubt arising on the proposed tax treatment of the transaction(s) and the exact uncertainty on the application of the relevant legislation upon which clarity is required.</w:t>
            </w:r>
          </w:p>
        </w:tc>
        <w:tc>
          <w:tcPr>
            <w:tcW w:w="7032" w:type="dxa"/>
          </w:tcPr>
          <w:p w14:paraId="5190FBCE" w14:textId="77777777" w:rsidR="00777DC5" w:rsidRPr="00067C7B" w:rsidRDefault="00777DC5" w:rsidP="00067C7B">
            <w:pPr>
              <w:keepNext/>
              <w:keepLines/>
              <w:spacing w:before="120" w:after="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</w:p>
        </w:tc>
      </w:tr>
      <w:tr w:rsidR="00067C7B" w:rsidRPr="00067C7B" w14:paraId="07E9C4C5" w14:textId="77777777" w:rsidTr="00067C7B">
        <w:tc>
          <w:tcPr>
            <w:tcW w:w="3708" w:type="dxa"/>
            <w:shd w:val="clear" w:color="auto" w:fill="E6E6E6"/>
          </w:tcPr>
          <w:p w14:paraId="5103C371" w14:textId="77777777" w:rsidR="00067C7B" w:rsidRPr="00067C7B" w:rsidRDefault="004D66C4" w:rsidP="00067C7B">
            <w:pPr>
              <w:keepNext/>
              <w:keepLines/>
              <w:spacing w:before="240" w:after="24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  <w:r w:rsidRPr="007C7B40">
              <w:rPr>
                <w:rFonts w:ascii="Calibri" w:eastAsia="Times New Roman" w:hAnsi="Calibri"/>
                <w:i/>
                <w:iCs/>
                <w:color w:val="000000"/>
                <w:sz w:val="22"/>
              </w:rPr>
              <w:t>Relevant legislative provision(s)</w:t>
            </w:r>
          </w:p>
          <w:p w14:paraId="186D9D92" w14:textId="77777777" w:rsidR="00067C7B" w:rsidRPr="00067C7B" w:rsidRDefault="00067C7B" w:rsidP="00067C7B">
            <w:pPr>
              <w:keepNext/>
              <w:keepLines/>
              <w:spacing w:before="240" w:after="24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</w:p>
          <w:p w14:paraId="4042A382" w14:textId="77777777" w:rsidR="00067C7B" w:rsidRPr="00067C7B" w:rsidRDefault="00067C7B" w:rsidP="00067C7B">
            <w:pPr>
              <w:keepNext/>
              <w:keepLines/>
              <w:spacing w:before="240" w:after="24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</w:p>
        </w:tc>
        <w:tc>
          <w:tcPr>
            <w:tcW w:w="7032" w:type="dxa"/>
          </w:tcPr>
          <w:p w14:paraId="57879847" w14:textId="77777777" w:rsidR="00067C7B" w:rsidRPr="00067C7B" w:rsidRDefault="00067C7B" w:rsidP="00067C7B">
            <w:pPr>
              <w:keepNext/>
              <w:keepLines/>
              <w:spacing w:before="120" w:after="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</w:p>
        </w:tc>
      </w:tr>
      <w:tr w:rsidR="00777DC5" w:rsidRPr="00067C7B" w14:paraId="7A61A0B8" w14:textId="77777777" w:rsidTr="00067C7B">
        <w:tc>
          <w:tcPr>
            <w:tcW w:w="3708" w:type="dxa"/>
            <w:shd w:val="clear" w:color="auto" w:fill="E6E6E6"/>
          </w:tcPr>
          <w:p w14:paraId="2E2E7F67" w14:textId="77777777" w:rsidR="00777DC5" w:rsidRPr="007C7B40" w:rsidRDefault="00777DC5" w:rsidP="00067C7B">
            <w:pPr>
              <w:keepNext/>
              <w:keepLines/>
              <w:spacing w:before="240" w:after="24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  <w:r w:rsidRPr="007C7B40">
              <w:rPr>
                <w:rFonts w:ascii="Calibri" w:eastAsia="Times New Roman" w:hAnsi="Calibri"/>
                <w:i/>
                <w:iCs/>
                <w:color w:val="000000"/>
                <w:sz w:val="22"/>
              </w:rPr>
              <w:t>Details of relevant case law</w:t>
            </w:r>
          </w:p>
        </w:tc>
        <w:tc>
          <w:tcPr>
            <w:tcW w:w="7032" w:type="dxa"/>
          </w:tcPr>
          <w:p w14:paraId="48DA50FC" w14:textId="77777777" w:rsidR="00777DC5" w:rsidRPr="00067C7B" w:rsidRDefault="00777DC5" w:rsidP="00067C7B">
            <w:pPr>
              <w:keepNext/>
              <w:keepLines/>
              <w:spacing w:before="120" w:after="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</w:p>
        </w:tc>
      </w:tr>
    </w:tbl>
    <w:p w14:paraId="0E5FB67F" w14:textId="77777777" w:rsidR="000A4ECA" w:rsidRDefault="000A4ECA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2344"/>
        <w:gridCol w:w="2344"/>
        <w:gridCol w:w="2344"/>
      </w:tblGrid>
      <w:tr w:rsidR="00777DC5" w:rsidRPr="00067C7B" w14:paraId="0ACDEE0E" w14:textId="77777777" w:rsidTr="00067C7B">
        <w:tc>
          <w:tcPr>
            <w:tcW w:w="3708" w:type="dxa"/>
            <w:shd w:val="clear" w:color="auto" w:fill="E6E6E6"/>
          </w:tcPr>
          <w:p w14:paraId="08E8DF29" w14:textId="77777777" w:rsidR="00777DC5" w:rsidRPr="007C7B40" w:rsidRDefault="002538DD" w:rsidP="00067C7B">
            <w:pPr>
              <w:keepNext/>
              <w:keepLines/>
              <w:spacing w:before="240" w:after="24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  <w:r w:rsidRPr="007C7B40">
              <w:rPr>
                <w:rFonts w:ascii="Calibri" w:eastAsia="Times New Roman" w:hAnsi="Calibri"/>
                <w:i/>
                <w:iCs/>
                <w:color w:val="000000"/>
                <w:sz w:val="22"/>
              </w:rPr>
              <w:lastRenderedPageBreak/>
              <w:t>Details of your full technical analysis and research</w:t>
            </w:r>
          </w:p>
        </w:tc>
        <w:tc>
          <w:tcPr>
            <w:tcW w:w="7032" w:type="dxa"/>
            <w:gridSpan w:val="3"/>
          </w:tcPr>
          <w:p w14:paraId="68C5E422" w14:textId="77777777" w:rsidR="00777DC5" w:rsidRPr="00067C7B" w:rsidRDefault="00777DC5" w:rsidP="00067C7B">
            <w:pPr>
              <w:keepNext/>
              <w:keepLines/>
              <w:spacing w:before="120" w:after="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</w:p>
        </w:tc>
      </w:tr>
      <w:tr w:rsidR="002538DD" w:rsidRPr="00067C7B" w14:paraId="50020E6E" w14:textId="77777777" w:rsidTr="00067C7B">
        <w:tc>
          <w:tcPr>
            <w:tcW w:w="3708" w:type="dxa"/>
            <w:shd w:val="clear" w:color="auto" w:fill="E6E6E6"/>
          </w:tcPr>
          <w:p w14:paraId="193252AD" w14:textId="77777777" w:rsidR="002538DD" w:rsidRPr="007C7B40" w:rsidRDefault="002538DD" w:rsidP="00067C7B">
            <w:pPr>
              <w:keepNext/>
              <w:keepLines/>
              <w:spacing w:before="240" w:after="24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  <w:r w:rsidRPr="007C7B40">
              <w:rPr>
                <w:rFonts w:ascii="Calibri" w:eastAsia="Times New Roman" w:hAnsi="Calibri"/>
                <w:i/>
                <w:iCs/>
                <w:color w:val="000000"/>
                <w:sz w:val="22"/>
              </w:rPr>
              <w:t>Your conclusions on the interpretation of the application of the legislative provisions</w:t>
            </w:r>
          </w:p>
        </w:tc>
        <w:tc>
          <w:tcPr>
            <w:tcW w:w="7032" w:type="dxa"/>
            <w:gridSpan w:val="3"/>
          </w:tcPr>
          <w:p w14:paraId="3A9A642E" w14:textId="77777777" w:rsidR="002538DD" w:rsidRPr="00067C7B" w:rsidRDefault="002538DD" w:rsidP="00067C7B">
            <w:pPr>
              <w:keepNext/>
              <w:keepLines/>
              <w:spacing w:before="120" w:after="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</w:p>
        </w:tc>
      </w:tr>
      <w:tr w:rsidR="002538DD" w:rsidRPr="00067C7B" w14:paraId="3587855A" w14:textId="77777777" w:rsidTr="00067C7B">
        <w:tc>
          <w:tcPr>
            <w:tcW w:w="3708" w:type="dxa"/>
            <w:shd w:val="clear" w:color="auto" w:fill="E6E6E6"/>
          </w:tcPr>
          <w:p w14:paraId="79F06401" w14:textId="77777777" w:rsidR="002538DD" w:rsidRPr="007C7B40" w:rsidRDefault="004D66C4" w:rsidP="004D66C4">
            <w:pPr>
              <w:keepNext/>
              <w:keepLines/>
              <w:spacing w:before="240" w:after="24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  <w:r w:rsidRPr="007C7B40">
              <w:rPr>
                <w:rFonts w:ascii="Calibri" w:eastAsia="Times New Roman" w:hAnsi="Calibri"/>
                <w:i/>
                <w:iCs/>
                <w:color w:val="000000"/>
                <w:sz w:val="22"/>
              </w:rPr>
              <w:t xml:space="preserve">Have </w:t>
            </w:r>
            <w:r w:rsidR="002538DD" w:rsidRPr="007C7B40">
              <w:rPr>
                <w:rFonts w:ascii="Calibri" w:eastAsia="Times New Roman" w:hAnsi="Calibri"/>
                <w:i/>
                <w:iCs/>
                <w:color w:val="000000"/>
                <w:sz w:val="22"/>
              </w:rPr>
              <w:t>copies of contracts and other relevant material</w:t>
            </w:r>
            <w:r w:rsidRPr="007C7B40">
              <w:rPr>
                <w:rFonts w:ascii="Calibri" w:eastAsia="Times New Roman" w:hAnsi="Calibri"/>
                <w:i/>
                <w:iCs/>
                <w:color w:val="000000"/>
                <w:sz w:val="22"/>
              </w:rPr>
              <w:t xml:space="preserve"> been included?</w:t>
            </w:r>
          </w:p>
        </w:tc>
        <w:tc>
          <w:tcPr>
            <w:tcW w:w="7032" w:type="dxa"/>
            <w:gridSpan w:val="3"/>
          </w:tcPr>
          <w:p w14:paraId="16397699" w14:textId="77777777" w:rsidR="002538DD" w:rsidRPr="00067C7B" w:rsidRDefault="002538DD" w:rsidP="00067C7B">
            <w:pPr>
              <w:keepNext/>
              <w:keepLines/>
              <w:spacing w:before="120" w:after="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</w:p>
        </w:tc>
      </w:tr>
      <w:tr w:rsidR="004D66C4" w:rsidRPr="00067C7B" w14:paraId="3F7DBFED" w14:textId="77777777" w:rsidTr="00067C7B">
        <w:tc>
          <w:tcPr>
            <w:tcW w:w="3708" w:type="dxa"/>
            <w:shd w:val="clear" w:color="auto" w:fill="E6E6E6"/>
          </w:tcPr>
          <w:p w14:paraId="2B13A942" w14:textId="77777777" w:rsidR="004D66C4" w:rsidRPr="007C7B40" w:rsidRDefault="004D66C4" w:rsidP="004D66C4">
            <w:pPr>
              <w:keepNext/>
              <w:keepLines/>
              <w:spacing w:before="240" w:after="24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  <w:r w:rsidRPr="007C7B40">
              <w:rPr>
                <w:rFonts w:ascii="Calibri" w:eastAsia="Times New Roman" w:hAnsi="Calibri"/>
                <w:i/>
                <w:iCs/>
                <w:color w:val="000000"/>
                <w:sz w:val="22"/>
              </w:rPr>
              <w:t>Have all facts in the matter been disclosed in full?</w:t>
            </w:r>
          </w:p>
        </w:tc>
        <w:tc>
          <w:tcPr>
            <w:tcW w:w="7032" w:type="dxa"/>
            <w:gridSpan w:val="3"/>
          </w:tcPr>
          <w:p w14:paraId="2C512178" w14:textId="77777777" w:rsidR="004D66C4" w:rsidRPr="00067C7B" w:rsidRDefault="004D66C4" w:rsidP="00067C7B">
            <w:pPr>
              <w:keepNext/>
              <w:keepLines/>
              <w:spacing w:before="120" w:after="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</w:p>
        </w:tc>
      </w:tr>
      <w:tr w:rsidR="004D66C4" w:rsidRPr="00067C7B" w14:paraId="56E4ADAF" w14:textId="77777777" w:rsidTr="00067C7B">
        <w:tc>
          <w:tcPr>
            <w:tcW w:w="3708" w:type="dxa"/>
            <w:shd w:val="clear" w:color="auto" w:fill="E6E6E6"/>
          </w:tcPr>
          <w:p w14:paraId="5638BDF0" w14:textId="77777777" w:rsidR="004D66C4" w:rsidRPr="007C7B40" w:rsidRDefault="004D66C4" w:rsidP="004D66C4">
            <w:pPr>
              <w:keepNext/>
              <w:keepLines/>
              <w:spacing w:before="240" w:after="24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  <w:r w:rsidRPr="007C7B40">
              <w:rPr>
                <w:rFonts w:ascii="Calibri" w:eastAsia="Times New Roman" w:hAnsi="Calibri"/>
                <w:i/>
                <w:iCs/>
                <w:color w:val="000000"/>
                <w:sz w:val="22"/>
              </w:rPr>
              <w:t>Is the submission the subject of a compliance enquiry of any kind?</w:t>
            </w:r>
          </w:p>
        </w:tc>
        <w:tc>
          <w:tcPr>
            <w:tcW w:w="7032" w:type="dxa"/>
            <w:gridSpan w:val="3"/>
          </w:tcPr>
          <w:p w14:paraId="59DB8E08" w14:textId="77777777" w:rsidR="004D66C4" w:rsidRPr="00067C7B" w:rsidRDefault="004D66C4" w:rsidP="00067C7B">
            <w:pPr>
              <w:keepNext/>
              <w:keepLines/>
              <w:spacing w:before="120" w:after="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</w:p>
        </w:tc>
      </w:tr>
      <w:tr w:rsidR="004D66C4" w:rsidRPr="00067C7B" w14:paraId="20BC5EF0" w14:textId="77777777" w:rsidTr="00067C7B">
        <w:tc>
          <w:tcPr>
            <w:tcW w:w="3708" w:type="dxa"/>
            <w:shd w:val="clear" w:color="auto" w:fill="E6E6E6"/>
          </w:tcPr>
          <w:p w14:paraId="1DE7F82E" w14:textId="77777777" w:rsidR="004D66C4" w:rsidRPr="007C7B40" w:rsidRDefault="004D66C4" w:rsidP="004D66C4">
            <w:pPr>
              <w:keepNext/>
              <w:keepLines/>
              <w:spacing w:before="240" w:after="24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  <w:r w:rsidRPr="007C7B40">
              <w:rPr>
                <w:rFonts w:ascii="Calibri" w:eastAsia="Times New Roman" w:hAnsi="Calibri"/>
                <w:i/>
                <w:iCs/>
                <w:color w:val="000000"/>
                <w:sz w:val="22"/>
              </w:rPr>
              <w:t>Is the submission requested in connection with any form of tax planning by the agent or the taxpayer?</w:t>
            </w:r>
          </w:p>
        </w:tc>
        <w:tc>
          <w:tcPr>
            <w:tcW w:w="7032" w:type="dxa"/>
            <w:gridSpan w:val="3"/>
          </w:tcPr>
          <w:p w14:paraId="6728BBE0" w14:textId="77777777" w:rsidR="004D66C4" w:rsidRPr="00067C7B" w:rsidRDefault="004D66C4" w:rsidP="00067C7B">
            <w:pPr>
              <w:keepNext/>
              <w:keepLines/>
              <w:spacing w:before="120" w:after="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</w:p>
        </w:tc>
      </w:tr>
      <w:tr w:rsidR="000B1C25" w:rsidRPr="00067C7B" w14:paraId="0C961B14" w14:textId="77777777" w:rsidTr="00703FEF">
        <w:tc>
          <w:tcPr>
            <w:tcW w:w="3708" w:type="dxa"/>
            <w:shd w:val="clear" w:color="auto" w:fill="E6E6E6"/>
          </w:tcPr>
          <w:p w14:paraId="7592D980" w14:textId="77777777" w:rsidR="000B1C25" w:rsidRDefault="000B1C25" w:rsidP="00703FEF">
            <w:pPr>
              <w:keepNext/>
              <w:keepLines/>
              <w:spacing w:before="240" w:after="24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  <w:r w:rsidRPr="007C7B40">
              <w:rPr>
                <w:rFonts w:ascii="Calibri" w:eastAsia="Times New Roman" w:hAnsi="Calibri"/>
                <w:i/>
                <w:iCs/>
                <w:color w:val="000000"/>
                <w:sz w:val="22"/>
              </w:rPr>
              <w:t>Does this interpretation relate to subject matter to which exchange provisions apply?</w:t>
            </w:r>
            <w:r w:rsidRPr="007C7B40">
              <w:rPr>
                <w:rFonts w:ascii="Calibri" w:eastAsia="Times New Roman" w:hAnsi="Calibri"/>
                <w:i/>
                <w:iCs/>
                <w:color w:val="000000"/>
                <w:sz w:val="22"/>
                <w:vertAlign w:val="superscript"/>
              </w:rPr>
              <w:footnoteReference w:id="1"/>
            </w:r>
          </w:p>
          <w:p w14:paraId="1DAF0C2C" w14:textId="77777777" w:rsidR="000B1C25" w:rsidRPr="00067C7B" w:rsidRDefault="000B1C25" w:rsidP="00703FEF">
            <w:pPr>
              <w:keepNext/>
              <w:keepLines/>
              <w:spacing w:before="240" w:after="24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  <w:r>
              <w:rPr>
                <w:rFonts w:ascii="Calibri" w:eastAsia="Times New Roman" w:hAnsi="Calibri"/>
                <w:i/>
                <w:iCs/>
                <w:color w:val="000000"/>
                <w:sz w:val="22"/>
              </w:rPr>
              <w:t>If yes, confirm all supporting documents are included</w:t>
            </w:r>
          </w:p>
        </w:tc>
        <w:tc>
          <w:tcPr>
            <w:tcW w:w="7032" w:type="dxa"/>
            <w:gridSpan w:val="3"/>
          </w:tcPr>
          <w:p w14:paraId="5F72B372" w14:textId="77777777" w:rsidR="000B1C25" w:rsidRDefault="000B1C25" w:rsidP="00703FEF">
            <w:pPr>
              <w:keepNext/>
              <w:keepLines/>
              <w:spacing w:before="120" w:after="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</w:p>
          <w:p w14:paraId="4E5B16D9" w14:textId="77777777" w:rsidR="00A9340F" w:rsidRDefault="00544897" w:rsidP="00703FEF">
            <w:pPr>
              <w:keepNext/>
              <w:keepLines/>
              <w:spacing w:before="120" w:after="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  <w:r>
              <w:rPr>
                <w:rFonts w:ascii="Calibri" w:eastAsia="Times New Roman" w:hAnsi="Calibri"/>
                <w:iCs/>
                <w:color w:val="000000"/>
                <w:sz w:val="22"/>
              </w:rPr>
              <w:t xml:space="preserve">Yes     </w:t>
            </w:r>
            <w:r w:rsidRPr="00A9340F">
              <w:rPr>
                <w:rFonts w:ascii="Calibri" w:eastAsia="Times New Roman" w:hAnsi="Calibri"/>
                <w:iCs/>
                <w:color w:val="000000"/>
                <w:sz w:val="36"/>
                <w:szCs w:val="36"/>
              </w:rPr>
              <w:sym w:font="Wingdings" w:char="F06F"/>
            </w:r>
            <w:r w:rsidRPr="00A9340F">
              <w:rPr>
                <w:rFonts w:ascii="Calibri" w:eastAsia="Times New Roman" w:hAnsi="Calibri"/>
                <w:iCs/>
                <w:color w:val="000000"/>
                <w:sz w:val="36"/>
                <w:szCs w:val="36"/>
              </w:rPr>
              <w:t xml:space="preserve">   </w:t>
            </w:r>
            <w:r>
              <w:rPr>
                <w:rFonts w:ascii="Calibri" w:eastAsia="Times New Roman" w:hAnsi="Calibri"/>
                <w:iCs/>
                <w:color w:val="000000"/>
                <w:sz w:val="22"/>
              </w:rPr>
              <w:t xml:space="preserve">                          No      </w:t>
            </w:r>
            <w:r w:rsidRPr="00A9340F">
              <w:rPr>
                <w:rFonts w:ascii="Calibri" w:eastAsia="Times New Roman" w:hAnsi="Calibri"/>
                <w:iCs/>
                <w:color w:val="000000"/>
                <w:sz w:val="36"/>
                <w:szCs w:val="36"/>
              </w:rPr>
              <w:sym w:font="Wingdings" w:char="F06F"/>
            </w:r>
          </w:p>
          <w:p w14:paraId="17885508" w14:textId="77777777" w:rsidR="00A9340F" w:rsidRDefault="00A9340F" w:rsidP="00703FEF">
            <w:pPr>
              <w:keepNext/>
              <w:keepLines/>
              <w:spacing w:before="120" w:after="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</w:p>
          <w:p w14:paraId="6432D158" w14:textId="77777777" w:rsidR="00A9340F" w:rsidRPr="00A9340F" w:rsidRDefault="00A9340F" w:rsidP="00703FEF">
            <w:pPr>
              <w:keepNext/>
              <w:keepLines/>
              <w:spacing w:before="120" w:after="0" w:line="240" w:lineRule="auto"/>
              <w:outlineLvl w:val="5"/>
              <w:rPr>
                <w:rFonts w:ascii="Calibri" w:eastAsia="Times New Roman" w:hAnsi="Calibri"/>
                <w:iCs/>
                <w:color w:val="000000"/>
                <w:sz w:val="22"/>
              </w:rPr>
            </w:pPr>
            <w:r>
              <w:rPr>
                <w:rFonts w:ascii="Calibri" w:eastAsia="Times New Roman" w:hAnsi="Calibri"/>
                <w:iCs/>
                <w:color w:val="000000"/>
                <w:sz w:val="22"/>
              </w:rPr>
              <w:t xml:space="preserve">Yes     </w:t>
            </w:r>
            <w:r w:rsidRPr="00A9340F">
              <w:rPr>
                <w:rFonts w:ascii="Calibri" w:eastAsia="Times New Roman" w:hAnsi="Calibri"/>
                <w:iCs/>
                <w:color w:val="000000"/>
                <w:sz w:val="36"/>
                <w:szCs w:val="36"/>
              </w:rPr>
              <w:sym w:font="Wingdings" w:char="F06F"/>
            </w:r>
            <w:r w:rsidRPr="00A9340F">
              <w:rPr>
                <w:rFonts w:ascii="Calibri" w:eastAsia="Times New Roman" w:hAnsi="Calibri"/>
                <w:iCs/>
                <w:color w:val="000000"/>
                <w:sz w:val="36"/>
                <w:szCs w:val="36"/>
              </w:rPr>
              <w:t xml:space="preserve">   </w:t>
            </w:r>
            <w:r>
              <w:rPr>
                <w:rFonts w:ascii="Calibri" w:eastAsia="Times New Roman" w:hAnsi="Calibri"/>
                <w:iCs/>
                <w:color w:val="000000"/>
                <w:sz w:val="22"/>
              </w:rPr>
              <w:t xml:space="preserve">                          No      </w:t>
            </w:r>
            <w:r w:rsidRPr="00A9340F">
              <w:rPr>
                <w:rFonts w:ascii="Calibri" w:eastAsia="Times New Roman" w:hAnsi="Calibri"/>
                <w:iCs/>
                <w:color w:val="000000"/>
                <w:sz w:val="36"/>
                <w:szCs w:val="36"/>
              </w:rPr>
              <w:sym w:font="Wingdings" w:char="F06F"/>
            </w:r>
          </w:p>
        </w:tc>
      </w:tr>
      <w:tr w:rsidR="007E60A5" w:rsidRPr="00067C7B" w14:paraId="2312ED7F" w14:textId="77777777" w:rsidTr="00703FEF">
        <w:tc>
          <w:tcPr>
            <w:tcW w:w="3708" w:type="dxa"/>
            <w:shd w:val="clear" w:color="auto" w:fill="E6E6E6"/>
          </w:tcPr>
          <w:p w14:paraId="75997646" w14:textId="77777777" w:rsidR="007E60A5" w:rsidRPr="007C7B40" w:rsidRDefault="007E60A5" w:rsidP="00703FEF">
            <w:pPr>
              <w:keepNext/>
              <w:keepLines/>
              <w:spacing w:before="240" w:after="24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  <w:r>
              <w:rPr>
                <w:rFonts w:ascii="Calibri" w:eastAsia="Times New Roman" w:hAnsi="Calibri"/>
                <w:i/>
                <w:iCs/>
                <w:color w:val="000000"/>
                <w:sz w:val="22"/>
              </w:rPr>
              <w:t>Confirmation</w:t>
            </w:r>
          </w:p>
        </w:tc>
        <w:tc>
          <w:tcPr>
            <w:tcW w:w="7032" w:type="dxa"/>
            <w:gridSpan w:val="3"/>
          </w:tcPr>
          <w:p w14:paraId="1B5B5B7C" w14:textId="77777777" w:rsidR="007E60A5" w:rsidRDefault="007E60A5" w:rsidP="007E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2"/>
                <w:lang w:eastAsia="en-IE"/>
              </w:rPr>
            </w:pPr>
            <w:r>
              <w:rPr>
                <w:rFonts w:ascii="Calibri" w:hAnsi="Calibri" w:cs="Calibri"/>
                <w:sz w:val="22"/>
                <w:lang w:eastAsia="en-IE"/>
              </w:rPr>
              <w:t>I confirm that the above detailed query and analysis meets the RTS query</w:t>
            </w:r>
          </w:p>
          <w:p w14:paraId="1AD167DC" w14:textId="77777777" w:rsidR="007E60A5" w:rsidRDefault="007E60A5" w:rsidP="007E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2"/>
                <w:lang w:eastAsia="en-IE"/>
              </w:rPr>
            </w:pPr>
            <w:r>
              <w:rPr>
                <w:rFonts w:ascii="Calibri" w:hAnsi="Calibri" w:cs="Calibri"/>
                <w:sz w:val="22"/>
                <w:lang w:eastAsia="en-IE"/>
              </w:rPr>
              <w:t>submission criteria:</w:t>
            </w:r>
          </w:p>
          <w:p w14:paraId="6E8A2528" w14:textId="77777777" w:rsidR="001F6E45" w:rsidRDefault="001F6E45" w:rsidP="001F6E45">
            <w:pPr>
              <w:keepNext/>
              <w:keepLines/>
              <w:spacing w:before="120" w:after="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  <w:r>
              <w:rPr>
                <w:rFonts w:ascii="Calibri" w:eastAsia="Times New Roman" w:hAnsi="Calibri"/>
                <w:iCs/>
                <w:color w:val="000000"/>
                <w:sz w:val="22"/>
              </w:rPr>
              <w:t xml:space="preserve">Yes     </w:t>
            </w:r>
            <w:r w:rsidRPr="00A9340F">
              <w:rPr>
                <w:rFonts w:ascii="Calibri" w:eastAsia="Times New Roman" w:hAnsi="Calibri"/>
                <w:iCs/>
                <w:color w:val="000000"/>
                <w:sz w:val="36"/>
                <w:szCs w:val="36"/>
              </w:rPr>
              <w:sym w:font="Wingdings" w:char="F06F"/>
            </w:r>
            <w:r w:rsidRPr="00A9340F">
              <w:rPr>
                <w:rFonts w:ascii="Calibri" w:eastAsia="Times New Roman" w:hAnsi="Calibri"/>
                <w:iCs/>
                <w:color w:val="000000"/>
                <w:sz w:val="36"/>
                <w:szCs w:val="36"/>
              </w:rPr>
              <w:t xml:space="preserve">   </w:t>
            </w:r>
            <w:r>
              <w:rPr>
                <w:rFonts w:ascii="Calibri" w:eastAsia="Times New Roman" w:hAnsi="Calibri"/>
                <w:iCs/>
                <w:color w:val="000000"/>
                <w:sz w:val="22"/>
              </w:rPr>
              <w:t xml:space="preserve">                          No      </w:t>
            </w:r>
            <w:r w:rsidRPr="00A9340F">
              <w:rPr>
                <w:rFonts w:ascii="Calibri" w:eastAsia="Times New Roman" w:hAnsi="Calibri"/>
                <w:iCs/>
                <w:color w:val="000000"/>
                <w:sz w:val="36"/>
                <w:szCs w:val="36"/>
              </w:rPr>
              <w:sym w:font="Wingdings" w:char="F06F"/>
            </w:r>
          </w:p>
          <w:p w14:paraId="44C05F40" w14:textId="77777777" w:rsidR="007E60A5" w:rsidRDefault="007E60A5" w:rsidP="007E60A5">
            <w:pPr>
              <w:keepNext/>
              <w:keepLines/>
              <w:spacing w:before="120" w:after="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</w:p>
        </w:tc>
      </w:tr>
      <w:tr w:rsidR="001F6E45" w:rsidRPr="00067C7B" w14:paraId="1CA3D29C" w14:textId="77777777" w:rsidTr="001F6E45">
        <w:trPr>
          <w:trHeight w:val="356"/>
        </w:trPr>
        <w:tc>
          <w:tcPr>
            <w:tcW w:w="3708" w:type="dxa"/>
            <w:vMerge w:val="restart"/>
            <w:shd w:val="clear" w:color="auto" w:fill="E6E6E6"/>
          </w:tcPr>
          <w:p w14:paraId="282DF369" w14:textId="77777777" w:rsidR="001F6E45" w:rsidRDefault="001F6E45" w:rsidP="001F6E45">
            <w:pPr>
              <w:keepNext/>
              <w:keepLines/>
              <w:spacing w:before="240" w:after="24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  <w:r>
              <w:rPr>
                <w:rFonts w:ascii="Calibri" w:eastAsia="Times New Roman" w:hAnsi="Calibri"/>
                <w:i/>
                <w:iCs/>
                <w:color w:val="000000"/>
                <w:sz w:val="22"/>
              </w:rPr>
              <w:t>Prepared by</w:t>
            </w:r>
          </w:p>
        </w:tc>
        <w:tc>
          <w:tcPr>
            <w:tcW w:w="2344" w:type="dxa"/>
          </w:tcPr>
          <w:p w14:paraId="05DFC78F" w14:textId="77777777" w:rsidR="001F6E45" w:rsidRDefault="001F6E45" w:rsidP="001F6E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2"/>
                <w:lang w:eastAsia="en-IE"/>
              </w:rPr>
            </w:pPr>
            <w:r>
              <w:rPr>
                <w:rFonts w:ascii="Calibri" w:hAnsi="Calibri" w:cs="Calibri"/>
                <w:sz w:val="22"/>
                <w:lang w:eastAsia="en-IE"/>
              </w:rPr>
              <w:t>Name</w:t>
            </w:r>
          </w:p>
        </w:tc>
        <w:tc>
          <w:tcPr>
            <w:tcW w:w="2344" w:type="dxa"/>
          </w:tcPr>
          <w:p w14:paraId="74F76634" w14:textId="77777777" w:rsidR="001F6E45" w:rsidRDefault="001F6E45" w:rsidP="001F6E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2"/>
                <w:lang w:eastAsia="en-IE"/>
              </w:rPr>
            </w:pPr>
            <w:r>
              <w:rPr>
                <w:rFonts w:ascii="Calibri" w:hAnsi="Calibri" w:cs="Calibri"/>
                <w:sz w:val="22"/>
                <w:lang w:eastAsia="en-IE"/>
              </w:rPr>
              <w:t>Company/Department</w:t>
            </w:r>
          </w:p>
        </w:tc>
        <w:tc>
          <w:tcPr>
            <w:tcW w:w="2344" w:type="dxa"/>
          </w:tcPr>
          <w:p w14:paraId="5218CE01" w14:textId="77777777" w:rsidR="001F6E45" w:rsidRDefault="001F6E45" w:rsidP="001F6E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2"/>
                <w:lang w:eastAsia="en-IE"/>
              </w:rPr>
            </w:pPr>
            <w:r>
              <w:rPr>
                <w:rFonts w:ascii="Calibri" w:hAnsi="Calibri" w:cs="Calibri"/>
                <w:sz w:val="22"/>
                <w:lang w:eastAsia="en-IE"/>
              </w:rPr>
              <w:t>Date</w:t>
            </w:r>
          </w:p>
        </w:tc>
      </w:tr>
      <w:tr w:rsidR="001F6E45" w:rsidRPr="00067C7B" w14:paraId="6A82E7A2" w14:textId="77777777" w:rsidTr="001F6E45">
        <w:trPr>
          <w:trHeight w:val="631"/>
        </w:trPr>
        <w:tc>
          <w:tcPr>
            <w:tcW w:w="3708" w:type="dxa"/>
            <w:vMerge/>
            <w:shd w:val="clear" w:color="auto" w:fill="E6E6E6"/>
          </w:tcPr>
          <w:p w14:paraId="53D360C5" w14:textId="77777777" w:rsidR="001F6E45" w:rsidRDefault="001F6E45" w:rsidP="00703FEF">
            <w:pPr>
              <w:keepNext/>
              <w:keepLines/>
              <w:spacing w:before="240" w:after="240" w:line="240" w:lineRule="auto"/>
              <w:outlineLvl w:val="5"/>
              <w:rPr>
                <w:rFonts w:ascii="Calibri" w:eastAsia="Times New Roman" w:hAnsi="Calibri"/>
                <w:i/>
                <w:iCs/>
                <w:color w:val="000000"/>
                <w:sz w:val="22"/>
              </w:rPr>
            </w:pPr>
          </w:p>
        </w:tc>
        <w:tc>
          <w:tcPr>
            <w:tcW w:w="2344" w:type="dxa"/>
          </w:tcPr>
          <w:p w14:paraId="6F3444F3" w14:textId="77777777" w:rsidR="001F6E45" w:rsidRDefault="001F6E45" w:rsidP="007E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2"/>
                <w:lang w:eastAsia="en-IE"/>
              </w:rPr>
            </w:pPr>
          </w:p>
        </w:tc>
        <w:tc>
          <w:tcPr>
            <w:tcW w:w="2344" w:type="dxa"/>
          </w:tcPr>
          <w:p w14:paraId="434600E2" w14:textId="77777777" w:rsidR="001F6E45" w:rsidRDefault="001F6E45" w:rsidP="007E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2"/>
                <w:lang w:eastAsia="en-IE"/>
              </w:rPr>
            </w:pPr>
          </w:p>
        </w:tc>
        <w:tc>
          <w:tcPr>
            <w:tcW w:w="2344" w:type="dxa"/>
          </w:tcPr>
          <w:p w14:paraId="6F9CB970" w14:textId="77777777" w:rsidR="001F6E45" w:rsidRDefault="001F6E45" w:rsidP="007E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2"/>
                <w:lang w:eastAsia="en-IE"/>
              </w:rPr>
            </w:pPr>
          </w:p>
        </w:tc>
      </w:tr>
    </w:tbl>
    <w:p w14:paraId="3AFD2C0F" w14:textId="77777777" w:rsidR="007C7B40" w:rsidRDefault="007C7B40" w:rsidP="000A4ECA">
      <w:pPr>
        <w:spacing w:before="120" w:after="120" w:line="240" w:lineRule="auto"/>
        <w:rPr>
          <w:rFonts w:ascii="Calibri" w:hAnsi="Calibri"/>
          <w:b/>
          <w:szCs w:val="24"/>
          <w:u w:val="single"/>
        </w:rPr>
      </w:pPr>
    </w:p>
    <w:p w14:paraId="1D901F1B" w14:textId="77777777" w:rsidR="007E60A5" w:rsidRDefault="007E60A5" w:rsidP="000A4ECA">
      <w:pPr>
        <w:spacing w:before="120" w:after="120" w:line="240" w:lineRule="auto"/>
        <w:rPr>
          <w:rFonts w:ascii="Calibri" w:hAnsi="Calibri"/>
          <w:b/>
          <w:szCs w:val="24"/>
          <w:u w:val="single"/>
        </w:rPr>
      </w:pPr>
    </w:p>
    <w:p w14:paraId="3D06189D" w14:textId="09A95EBB" w:rsidR="00F02F82" w:rsidRPr="000A4ECA" w:rsidRDefault="00B86C08" w:rsidP="000A4ECA">
      <w:pPr>
        <w:spacing w:before="120" w:after="120" w:line="240" w:lineRule="auto"/>
        <w:jc w:val="right"/>
        <w:rPr>
          <w:rFonts w:ascii="Calibri" w:hAnsi="Calibri"/>
          <w:b/>
          <w:szCs w:val="24"/>
        </w:rPr>
      </w:pPr>
      <w:r w:rsidRPr="000A4ECA">
        <w:rPr>
          <w:rFonts w:ascii="Calibri" w:hAnsi="Calibri"/>
          <w:b/>
          <w:noProof/>
          <w:szCs w:val="24"/>
        </w:rPr>
        <w:drawing>
          <wp:inline distT="0" distB="0" distL="0" distR="0" wp14:anchorId="2DEB15A7" wp14:editId="41A3D0E0">
            <wp:extent cx="1704975" cy="895350"/>
            <wp:effectExtent l="0" t="0" r="0" b="0"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02F82" w:rsidRPr="000A4ECA" w:rsidSect="00067C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8A2DF" w14:textId="77777777" w:rsidR="0001322C" w:rsidRDefault="0001322C" w:rsidP="00067C7B">
      <w:pPr>
        <w:spacing w:after="0" w:line="240" w:lineRule="auto"/>
      </w:pPr>
      <w:r>
        <w:separator/>
      </w:r>
    </w:p>
  </w:endnote>
  <w:endnote w:type="continuationSeparator" w:id="0">
    <w:p w14:paraId="4BA4C748" w14:textId="77777777" w:rsidR="0001322C" w:rsidRDefault="0001322C" w:rsidP="0006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62645" w14:textId="77777777" w:rsidR="008517B0" w:rsidRDefault="008517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3403" w14:textId="77777777" w:rsidR="007A5145" w:rsidRDefault="007A514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16BF">
      <w:rPr>
        <w:noProof/>
      </w:rPr>
      <w:t>2</w:t>
    </w:r>
    <w:r>
      <w:rPr>
        <w:noProof/>
      </w:rPr>
      <w:fldChar w:fldCharType="end"/>
    </w:r>
  </w:p>
  <w:p w14:paraId="0583095F" w14:textId="77777777" w:rsidR="007A5145" w:rsidRDefault="007A51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0ABE" w14:textId="77777777" w:rsidR="00067C7B" w:rsidRDefault="00067C7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16BF">
      <w:rPr>
        <w:noProof/>
      </w:rPr>
      <w:t>1</w:t>
    </w:r>
    <w:r>
      <w:rPr>
        <w:noProof/>
      </w:rPr>
      <w:fldChar w:fldCharType="end"/>
    </w:r>
  </w:p>
  <w:p w14:paraId="063DDDF0" w14:textId="77777777" w:rsidR="00067C7B" w:rsidRDefault="00067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1DCEF" w14:textId="77777777" w:rsidR="0001322C" w:rsidRDefault="0001322C" w:rsidP="00067C7B">
      <w:pPr>
        <w:spacing w:after="0" w:line="240" w:lineRule="auto"/>
      </w:pPr>
      <w:r>
        <w:separator/>
      </w:r>
    </w:p>
  </w:footnote>
  <w:footnote w:type="continuationSeparator" w:id="0">
    <w:p w14:paraId="647ACECA" w14:textId="77777777" w:rsidR="0001322C" w:rsidRDefault="0001322C" w:rsidP="00067C7B">
      <w:pPr>
        <w:spacing w:after="0" w:line="240" w:lineRule="auto"/>
      </w:pPr>
      <w:r>
        <w:continuationSeparator/>
      </w:r>
    </w:p>
  </w:footnote>
  <w:footnote w:id="1">
    <w:p w14:paraId="199ECDDF" w14:textId="77777777" w:rsidR="000B1C25" w:rsidRPr="00C07C00" w:rsidRDefault="000B1C25" w:rsidP="000B1C25">
      <w:pPr>
        <w:pStyle w:val="FootnoteText"/>
      </w:pPr>
      <w:r>
        <w:rPr>
          <w:rStyle w:val="FootnoteReference"/>
        </w:rPr>
        <w:footnoteRef/>
      </w:r>
      <w:r>
        <w:t xml:space="preserve"> Guidance on rulings that are subject to exchange provisions </w:t>
      </w:r>
      <w:r w:rsidR="00E20253">
        <w:t>is available</w:t>
      </w:r>
      <w:r>
        <w:t xml:space="preserve"> in </w:t>
      </w:r>
      <w:hyperlink r:id="rId1" w:history="1">
        <w:r w:rsidRPr="00195F29">
          <w:rPr>
            <w:rStyle w:val="Hyperlink"/>
            <w:b/>
            <w:bCs/>
            <w:color w:val="4472C4"/>
          </w:rPr>
          <w:t>Tax &amp; Duty Manual 35.00.01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4F349" w14:textId="77777777" w:rsidR="008517B0" w:rsidRDefault="008517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E7B6C" w14:textId="77777777" w:rsidR="008517B0" w:rsidRDefault="008517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D4779" w14:textId="77777777" w:rsidR="000A4ECA" w:rsidRPr="000A4ECA" w:rsidRDefault="000A4ECA" w:rsidP="00D80C48">
    <w:pPr>
      <w:pStyle w:val="Header"/>
      <w:jc w:val="right"/>
      <w:rPr>
        <w:rFonts w:ascii="Calibri" w:hAnsi="Calibri"/>
        <w:b/>
        <w:sz w:val="16"/>
        <w:szCs w:val="16"/>
      </w:rPr>
    </w:pPr>
  </w:p>
  <w:p w14:paraId="1EBBB531" w14:textId="77777777" w:rsidR="00067C7B" w:rsidRPr="000A4ECA" w:rsidRDefault="00810238" w:rsidP="000A4ECA">
    <w:pPr>
      <w:pStyle w:val="Header"/>
      <w:jc w:val="right"/>
      <w:rPr>
        <w:rFonts w:ascii="Calibri" w:hAnsi="Calibri"/>
        <w:b/>
        <w:sz w:val="32"/>
        <w:szCs w:val="32"/>
      </w:rPr>
    </w:pPr>
    <w:r>
      <w:rPr>
        <w:rFonts w:ascii="Calibri" w:hAnsi="Calibri"/>
        <w:b/>
        <w:sz w:val="32"/>
        <w:szCs w:val="32"/>
      </w:rPr>
      <w:t xml:space="preserve">Form </w:t>
    </w:r>
    <w:r w:rsidR="00D80C48" w:rsidRPr="00703FEF">
      <w:rPr>
        <w:rFonts w:ascii="Calibri" w:hAnsi="Calibri"/>
        <w:b/>
        <w:sz w:val="32"/>
        <w:szCs w:val="32"/>
      </w:rPr>
      <w:t>RTS</w:t>
    </w:r>
    <w:r w:rsidR="00997E31">
      <w:rPr>
        <w:rFonts w:ascii="Calibri" w:hAnsi="Calibri"/>
        <w:b/>
        <w:sz w:val="32"/>
        <w:szCs w:val="32"/>
      </w:rPr>
      <w:t xml:space="preserve"> </w:t>
    </w:r>
    <w:r w:rsidR="00D80C48" w:rsidRPr="00703FEF">
      <w:rPr>
        <w:rFonts w:ascii="Calibri" w:hAnsi="Calibri"/>
        <w:b/>
        <w:sz w:val="32"/>
        <w:szCs w:val="32"/>
      </w:rPr>
      <w:t>1</w:t>
    </w:r>
    <w:r w:rsidR="00BA16BF">
      <w:rPr>
        <w:rFonts w:ascii="Calibri" w:hAnsi="Calibri"/>
        <w:b/>
        <w:sz w:val="32"/>
        <w:szCs w:val="32"/>
      </w:rP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7B"/>
    <w:rsid w:val="0001322C"/>
    <w:rsid w:val="00024E3D"/>
    <w:rsid w:val="0004057F"/>
    <w:rsid w:val="00067C7B"/>
    <w:rsid w:val="00074077"/>
    <w:rsid w:val="000A4ECA"/>
    <w:rsid w:val="000B1C25"/>
    <w:rsid w:val="00195F29"/>
    <w:rsid w:val="001F67CC"/>
    <w:rsid w:val="001F6E45"/>
    <w:rsid w:val="002538DD"/>
    <w:rsid w:val="002B59D2"/>
    <w:rsid w:val="00322A9A"/>
    <w:rsid w:val="003B54FB"/>
    <w:rsid w:val="00496847"/>
    <w:rsid w:val="004B5EC2"/>
    <w:rsid w:val="004D66C4"/>
    <w:rsid w:val="004F54F2"/>
    <w:rsid w:val="00544897"/>
    <w:rsid w:val="005A006C"/>
    <w:rsid w:val="005E5E9E"/>
    <w:rsid w:val="00620D50"/>
    <w:rsid w:val="00666A56"/>
    <w:rsid w:val="00674DDD"/>
    <w:rsid w:val="00703FEF"/>
    <w:rsid w:val="0072046F"/>
    <w:rsid w:val="00777DC5"/>
    <w:rsid w:val="007A4B60"/>
    <w:rsid w:val="007A5145"/>
    <w:rsid w:val="007C7B40"/>
    <w:rsid w:val="007D10B9"/>
    <w:rsid w:val="007E60A5"/>
    <w:rsid w:val="00810238"/>
    <w:rsid w:val="00824CEF"/>
    <w:rsid w:val="008517B0"/>
    <w:rsid w:val="008B627C"/>
    <w:rsid w:val="00922F30"/>
    <w:rsid w:val="00923CAE"/>
    <w:rsid w:val="00997E31"/>
    <w:rsid w:val="00A46908"/>
    <w:rsid w:val="00A9340F"/>
    <w:rsid w:val="00AC74C3"/>
    <w:rsid w:val="00B015B8"/>
    <w:rsid w:val="00B303F7"/>
    <w:rsid w:val="00B66BC4"/>
    <w:rsid w:val="00B86C08"/>
    <w:rsid w:val="00B87B11"/>
    <w:rsid w:val="00BA16BF"/>
    <w:rsid w:val="00C60EA3"/>
    <w:rsid w:val="00C823F1"/>
    <w:rsid w:val="00C925C3"/>
    <w:rsid w:val="00CC5C7D"/>
    <w:rsid w:val="00D130DF"/>
    <w:rsid w:val="00D1773A"/>
    <w:rsid w:val="00D229FB"/>
    <w:rsid w:val="00D80C48"/>
    <w:rsid w:val="00DA5E0A"/>
    <w:rsid w:val="00DD2F44"/>
    <w:rsid w:val="00E20253"/>
    <w:rsid w:val="00EA27EB"/>
    <w:rsid w:val="00F02F82"/>
    <w:rsid w:val="00F843C4"/>
    <w:rsid w:val="00FE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6D290"/>
  <w15:chartTrackingRefBased/>
  <w15:docId w15:val="{1CE238DB-19F0-40ED-8944-67BD2771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0B9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67C7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67C7B"/>
    <w:rPr>
      <w:rFonts w:ascii="Times New Roman" w:hAnsi="Times New Roman"/>
      <w:lang w:eastAsia="en-US"/>
    </w:rPr>
  </w:style>
  <w:style w:type="character" w:styleId="FootnoteReference">
    <w:name w:val="footnote reference"/>
    <w:uiPriority w:val="99"/>
    <w:semiHidden/>
    <w:unhideWhenUsed/>
    <w:rsid w:val="00067C7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67C7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7C7B"/>
    <w:rPr>
      <w:rFonts w:ascii="Times New Roman" w:hAnsi="Times New Roman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7C7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7C7B"/>
    <w:rPr>
      <w:rFonts w:ascii="Times New Roman" w:hAnsi="Times New Roman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7C7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7E6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A4EC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A4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venue.ie/en/tax-professionals/tdm/income-tax-capital-gains-tax-corporation-tax/part-35/35-00-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RTS 1A</vt:lpstr>
    </vt:vector>
  </TitlesOfParts>
  <Company>Revenue Commissioners</Company>
  <LinksUpToDate>false</LinksUpToDate>
  <CharactersWithSpaces>1582</CharactersWithSpaces>
  <SharedDoc>false</SharedDoc>
  <HLinks>
    <vt:vector size="6" baseType="variant"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https://www.revenue.ie/en/tax-professionals/tdm/income-tax-capital-gains-tax-corporation-tax/part-35/35-00-01.pdf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RTS 1A</dc:title>
  <dc:subject>Template for submitting  a query to Revenue Technical Services</dc:subject>
  <dc:creator>Revenue Commissioners</dc:creator>
  <cp:keywords>form rts 1a, form rts, rts 1a</cp:keywords>
  <cp:lastModifiedBy>Mullins, Cathal</cp:lastModifiedBy>
  <cp:revision>3</cp:revision>
  <cp:lastPrinted>2017-04-07T13:24:00Z</cp:lastPrinted>
  <dcterms:created xsi:type="dcterms:W3CDTF">2025-10-22T10:59:00Z</dcterms:created>
  <dcterms:modified xsi:type="dcterms:W3CDTF">2025-10-22T11:01:00Z</dcterms:modified>
</cp:coreProperties>
</file>